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ln"/>
        <w:jc w:val="center"/>
        <w:rPr>
          <w:b/>
          <w:rFonts w:ascii="Arial" w:hAnsi="Arial"/>
          <w:sz w:val="28"/>
          <w:szCs w:val="28"/>
        </w:rPr>
      </w:pPr>
      <w:r>
        <w:rPr>
          <w:b/>
          <w:rFonts w:ascii="Arial" w:hAnsi="Arial"/>
          <w:sz w:val="28"/>
          <w:szCs w:val="28"/>
        </w:rPr>
        <w:t xml:space="preserve">Čestné prohlášení žadatele o podporu v režimu </w:t>
      </w:r>
      <w:r>
        <w:rPr>
          <w:b/>
          <w:i/>
          <w:rFonts w:ascii="Arial" w:hAnsi="Arial"/>
          <w:sz w:val="28"/>
          <w:szCs w:val="28"/>
        </w:rPr>
        <w:t>de minimis</w:t>
      </w:r>
      <w:r>
        <w:rPr>
          <w:b/>
          <w:i/>
          <w:rFonts w:ascii="Arial" w:hAnsi="Arial"/>
          <w:sz w:val="28"/>
          <w:szCs w:val="28"/>
        </w:rPr>
        <w:t xml:space="preserve"> </w:t>
      </w:r>
    </w:p>
    <w:p>
      <w:pPr>
        <w:pStyle w:val="Normln"/>
        <w:rPr>
          <w:b/>
          <w:rFonts w:ascii="Arial" w:hAnsi="Arial"/>
          <w:sz w:val="32"/>
          <w:szCs w:val="3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943"/>
        <w:gridCol w:w="6495"/>
      </w:tblGrid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 xml:space="preserve"> / Datum narození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Žadatel prohlašuje, že jako </w:t>
      </w:r>
      <w:r>
        <w:rPr>
          <w:u w:val="single"/>
          <w:rFonts w:ascii="Arial" w:hAnsi="Arial"/>
          <w:sz w:val="20"/>
        </w:rPr>
        <w:t>účetní období</w:t>
      </w:r>
      <w:r>
        <w:rPr>
          <w:rFonts w:ascii="Arial" w:hAnsi="Arial"/>
          <w:sz w:val="20"/>
        </w:rPr>
        <w:t xml:space="preserve"> používá</w:t>
      </w:r>
      <w:r>
        <w:rPr>
          <w:rFonts w:ascii="Arial" w:hAnsi="Arial"/>
          <w:sz w:val="20"/>
        </w:rPr>
        <w:t xml:space="preserve"> (</w:t>
      </w:r>
      <w:r>
        <w:rPr>
          <w:rFonts w:ascii="Arial" w:hAnsi="Arial"/>
          <w:sz w:val="20"/>
        </w:rPr>
        <w:t>ne</w:t>
      </w:r>
      <w:r>
        <w:rPr>
          <w:rFonts w:ascii="Arial" w:hAnsi="Arial"/>
          <w:sz w:val="20"/>
        </w:rPr>
        <w:t>týká se podpor poskytnutých dle nařízení (EU) 2023</w:t>
      </w:r>
      <w:r>
        <w:rPr>
          <w:rFonts w:ascii="Arial" w:hAnsi="Arial"/>
          <w:sz w:val="20"/>
        </w:rPr>
        <w:t>/2831</w:t>
      </w:r>
      <w:r>
        <w:rPr>
          <w:rFonts w:ascii="Arial" w:hAnsi="Arial"/>
          <w:sz w:val="20"/>
        </w:rPr>
        <w:t xml:space="preserve"> neb</w:t>
      </w:r>
      <w:r>
        <w:rPr>
          <w:rFonts w:ascii="Arial" w:hAnsi="Arial"/>
          <w:sz w:val="20"/>
        </w:rPr>
        <w:t xml:space="preserve">o </w:t>
      </w:r>
      <w:r>
        <w:rPr>
          <w:rFonts w:ascii="Arial" w:hAnsi="Arial"/>
          <w:sz w:val="20"/>
        </w:rPr>
        <w:t>2023/2832</w:t>
      </w:r>
      <w:r>
        <w:rPr>
          <w:rFonts w:ascii="Arial" w:hAnsi="Arial"/>
          <w:sz w:val="20"/>
        </w:rPr>
        <w:t>)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kalendářní rok</w:t>
      </w:r>
      <w:r>
        <w:rPr>
          <w:rFonts w:ascii="Arial" w:hAnsi="Arial"/>
          <w:sz w:val="20"/>
        </w:rPr>
        <w:t>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hospodářský rok </w:t>
      </w:r>
      <w:r>
        <w:rPr>
          <w:rFonts w:ascii="Arial" w:hAnsi="Arial"/>
          <w:sz w:val="20"/>
        </w:rPr>
        <w:t>(začátek ……………………., konec ……………………).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>V případě, že během</w:t>
      </w:r>
      <w:r>
        <w:rPr>
          <w:b/>
          <w:rFonts w:ascii="Arial" w:hAnsi="Arial"/>
          <w:sz w:val="20"/>
        </w:rPr>
        <w:t xml:space="preserve"> </w:t>
      </w:r>
      <w:r>
        <w:rPr>
          <w:b/>
          <w:u w:val="single"/>
          <w:rFonts w:ascii="Arial" w:hAnsi="Arial"/>
          <w:sz w:val="20"/>
        </w:rPr>
        <w:t>předchozí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dv</w:t>
      </w:r>
      <w:r>
        <w:rPr>
          <w:b/>
          <w:u w:val="single"/>
          <w:rFonts w:ascii="Arial" w:hAnsi="Arial"/>
          <w:sz w:val="20"/>
        </w:rPr>
        <w:t>ou</w:t>
      </w:r>
      <w:r>
        <w:rPr>
          <w:b/>
          <w:u w:val="single"/>
          <w:rFonts w:ascii="Arial" w:hAnsi="Arial"/>
          <w:sz w:val="20"/>
        </w:rPr>
        <w:t xml:space="preserve"> účetní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období</w:t>
      </w:r>
      <w:r>
        <w:rPr>
          <w:b/>
          <w:rFonts w:ascii="Arial" w:hAnsi="Arial"/>
          <w:sz w:val="20"/>
        </w:rPr>
        <w:t xml:space="preserve"> došlo k přechodu z kalendářního roku na </w:t>
      </w:r>
      <w:r>
        <w:rPr>
          <w:b/>
          <w:rFonts w:ascii="Arial" w:hAnsi="Arial"/>
          <w:sz w:val="20"/>
        </w:rPr>
        <w:t>rok</w:t>
      </w:r>
      <w:r>
        <w:rPr>
          <w:b/>
          <w:rFonts w:ascii="Arial" w:hAnsi="Arial"/>
          <w:sz w:val="20"/>
        </w:rPr>
        <w:t xml:space="preserve"> hospodářský anebo opačně</w:t>
      </w:r>
      <w:r>
        <w:rPr>
          <w:rFonts w:ascii="Arial" w:hAnsi="Arial"/>
          <w:sz w:val="20"/>
        </w:rPr>
        <w:t>, uveďte tuto skuteč</w:t>
      </w:r>
      <w:r>
        <w:rPr>
          <w:rFonts w:ascii="Arial" w:hAnsi="Arial"/>
          <w:sz w:val="20"/>
        </w:rPr>
        <w:t>nost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vypsáním účetních období, která byla použita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(např. 1. 4. 202</w:t>
      </w:r>
      <w:r>
        <w:rPr>
          <w:i/>
          <w:rFonts w:ascii="Arial" w:hAnsi="Arial"/>
          <w:sz w:val="20"/>
        </w:rPr>
        <w:t>2</w:t>
      </w:r>
      <w:r>
        <w:rPr>
          <w:i/>
          <w:rFonts w:ascii="Arial" w:hAnsi="Arial"/>
          <w:sz w:val="20"/>
        </w:rPr>
        <w:t xml:space="preserve"> - 31. 3. 202</w:t>
      </w:r>
      <w:r>
        <w:rPr>
          <w:i/>
          <w:rFonts w:ascii="Arial" w:hAnsi="Arial"/>
          <w:sz w:val="20"/>
        </w:rPr>
        <w:t>3</w:t>
      </w:r>
      <w:r>
        <w:rPr>
          <w:i/>
          <w:rFonts w:ascii="Arial" w:hAnsi="Arial"/>
          <w:sz w:val="20"/>
        </w:rPr>
        <w:t>; 1. 4. 202</w:t>
      </w:r>
      <w:r>
        <w:rPr>
          <w:i/>
          <w:rFonts w:ascii="Arial" w:hAnsi="Arial"/>
          <w:sz w:val="20"/>
        </w:rPr>
        <w:t>3</w:t>
      </w:r>
      <w:r>
        <w:rPr>
          <w:i/>
          <w:rFonts w:ascii="Arial" w:hAnsi="Arial"/>
          <w:sz w:val="20"/>
        </w:rPr>
        <w:t xml:space="preserve"> - 31. 12. 202</w:t>
      </w:r>
      <w:r>
        <w:rPr>
          <w:i/>
          <w:rFonts w:ascii="Arial" w:hAnsi="Arial"/>
          <w:sz w:val="20"/>
        </w:rPr>
        <w:t>3</w:t>
      </w:r>
      <w:r>
        <w:rPr>
          <w:i/>
          <w:rFonts w:ascii="Arial" w:hAnsi="Arial"/>
          <w:sz w:val="20"/>
        </w:rPr>
        <w:t>)</w:t>
      </w:r>
      <w:r>
        <w:rPr>
          <w:rFonts w:ascii="Arial" w:hAnsi="Arial"/>
          <w:sz w:val="20"/>
        </w:rPr>
        <w:t>:</w:t>
      </w:r>
    </w:p>
    <w:p>
      <w:pPr>
        <w:pStyle w:val="Normln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numPr>
          <w:ilvl w:val="0"/>
          <w:numId w:val="2119911029"/>
        </w:numPr>
        <w:jc w:val="left"/>
      </w:pPr>
      <w:r>
        <w:rPr>
          <w:b/>
          <w:rFonts w:ascii="Arial" w:hAnsi="Arial"/>
          <w:sz w:val="20"/>
        </w:rPr>
        <w:t>Podniky</w:t>
      </w:r>
      <w:r>
        <w:rPr>
          <w:b/>
          <w:rFonts w:ascii="Arial" w:hAnsi="Arial"/>
          <w:sz w:val="20"/>
        </w:rPr>
        <w:t xml:space="preserve"> </w:t>
      </w:r>
      <w:r>
        <w:rPr>
          <w:b/>
          <w:rFonts w:ascii="Arial" w:hAnsi="Arial"/>
          <w:sz w:val="20"/>
        </w:rPr>
        <w:t>pro</w:t>
      </w:r>
      <w:r>
        <w:rPr>
          <w:b/>
          <w:rFonts w:ascii="Arial" w:hAnsi="Arial"/>
          <w:sz w:val="20"/>
        </w:rPr>
        <w:t>pojené s žadatelem o podporu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9438"/>
      </w:tblGrid>
      <w:tr>
        <w:trPr>
          <w:trHeight w:val="3881" w:hRule="atLeast"/>
        </w:trPr>
        <w:tc>
          <w:tcPr>
            <w:tcBorders>
              <w:bottom w:val="single" w:sz="4" w:color="000000" w:space="0"/>
            </w:tcBorders>
            <w:vAlign w:val="top"/>
            <w:tcW w:w="9438" w:type="dxa"/>
          </w:tcPr>
          <w:p>
            <w:pPr>
              <w:pStyle w:val="Normln"/>
              <w:jc w:val="left"/>
              <w:spacing w:before="240"/>
            </w:pPr>
            <w:r>
              <w:rPr>
                <w:b/>
                <w:rFonts w:ascii="Arial" w:hAnsi="Arial"/>
                <w:sz w:val="20"/>
              </w:rPr>
              <w:t xml:space="preserve">Žadatel o podporu se považuje za </w:t>
            </w:r>
            <w:r>
              <w:rPr>
                <w:b/>
                <w:rFonts w:ascii="Arial" w:hAnsi="Arial"/>
                <w:sz w:val="20"/>
              </w:rPr>
              <w:t>pro</w:t>
            </w:r>
            <w:r>
              <w:rPr>
                <w:b/>
                <w:rFonts w:ascii="Arial" w:hAnsi="Arial"/>
                <w:sz w:val="20"/>
              </w:rPr>
              <w:t>pojen</w:t>
            </w:r>
            <w:r>
              <w:rPr>
                <w:b/>
                <w:rFonts w:ascii="Arial" w:hAnsi="Arial"/>
                <w:sz w:val="20"/>
              </w:rPr>
              <w:t>ý</w:t>
            </w:r>
            <w:r>
              <w:rPr>
                <w:b/>
                <w:rFonts w:ascii="Arial" w:hAnsi="Arial"/>
                <w:sz w:val="20"/>
              </w:rPr>
              <w:t xml:space="preserve"> </w:t>
            </w:r>
            <w:r>
              <w:rPr>
                <w:b/>
                <w:rFonts w:ascii="Arial" w:hAnsi="Arial"/>
                <w:sz w:val="20"/>
              </w:rPr>
              <w:t>s jiným</w:t>
            </w:r>
            <w:r>
              <w:rPr>
                <w:b/>
                <w:rFonts w:ascii="Arial" w:hAnsi="Arial"/>
                <w:sz w:val="20"/>
              </w:rPr>
              <w:t>i</w:t>
            </w:r>
            <w:r>
              <w:rPr>
                <w:b/>
                <w:rFonts w:ascii="Arial" w:hAnsi="Arial"/>
                <w:sz w:val="20"/>
              </w:rPr>
              <w:t xml:space="preserve"> podnik</w:t>
            </w:r>
            <w:r>
              <w:rPr>
                <w:b/>
                <w:rFonts w:ascii="Arial" w:hAnsi="Arial"/>
                <w:sz w:val="20"/>
              </w:rPr>
              <w:t>y</w:t>
            </w:r>
            <w:r>
              <w:rPr>
                <w:b/>
                <w:rFonts w:ascii="Arial" w:hAnsi="Arial"/>
                <w:sz w:val="20"/>
              </w:rPr>
              <w:t xml:space="preserve">, pokud </w:t>
            </w:r>
            <w:r>
              <w:rPr>
                <w:b/>
                <w:rFonts w:ascii="Arial" w:hAnsi="Arial"/>
                <w:sz w:val="20"/>
              </w:rPr>
              <w:t xml:space="preserve">i tyto </w:t>
            </w:r>
            <w:r>
              <w:rPr>
                <w:b/>
                <w:rFonts w:ascii="Arial" w:hAnsi="Arial"/>
                <w:sz w:val="20"/>
              </w:rPr>
              <w:t>subjekty mezi sebou mají některý z následujících vztahů: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a) jeden subjekt vlastní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hlasovacích práv, která náležejí akcionářům nebo společníkům, v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jiném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b) jeden subjekt má právo jmenovat nebo odvolat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členů správního, řídícího nebo dozorčího orgánu jiného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c) jeden subjekt má právo uplatňovat </w:t>
            </w:r>
            <w:r>
              <w:rPr>
                <w:rFonts w:ascii="Arial" w:hAnsi="Arial"/>
                <w:sz w:val="20"/>
              </w:rPr>
              <w:t>více než 50%</w:t>
            </w:r>
            <w:r>
              <w:rPr>
                <w:rFonts w:ascii="Arial" w:hAnsi="Arial"/>
                <w:sz w:val="20"/>
              </w:rPr>
              <w:t xml:space="preserve"> vliv v jiném subjektu podle smlouvy uzavřené s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daným subjektem nebo dle ustanovení v zakladatelské smlouvě nebo ve stanovách t</w:t>
            </w:r>
            <w:r>
              <w:rPr>
                <w:rFonts w:ascii="Arial" w:hAnsi="Arial"/>
                <w:sz w:val="20"/>
              </w:rPr>
              <w:t>ohoto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hlasovacích práv, náležejících akcionářům nebo společníkům, </w:t>
            </w:r>
            <w:r>
              <w:rPr>
                <w:rFonts w:ascii="Arial" w:hAnsi="Arial"/>
                <w:sz w:val="20"/>
              </w:rPr>
              <w:t>v daném subjektu.</w:t>
            </w:r>
          </w:p>
          <w:p>
            <w:pPr>
              <w:pStyle w:val="Normln"/>
              <w:rPr>
                <w:rFonts w:ascii="Arial" w:hAnsi="Arial"/>
                <w:sz w:val="20"/>
              </w:rPr>
            </w:pP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Subjekty, které mají s žadatelem o podporu jakýkoli vztah uvedený pod písm. a) až d) </w:t>
            </w:r>
            <w:r>
              <w:rPr>
                <w:u w:val="single"/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u w:val="single"/>
                <w:rFonts w:ascii="Arial" w:hAnsi="Arial"/>
                <w:sz w:val="20"/>
              </w:rPr>
              <w:t>jednoho nebo více dalších subjektů</w:t>
            </w:r>
            <w:r>
              <w:rPr>
                <w:rFonts w:ascii="Arial" w:hAnsi="Arial"/>
                <w:sz w:val="20"/>
              </w:rPr>
              <w:t xml:space="preserve">, se také považují za podnik </w:t>
            </w:r>
            <w:r>
              <w:rPr>
                <w:rFonts w:ascii="Arial" w:hAnsi="Arial"/>
                <w:sz w:val="20"/>
              </w:rPr>
              <w:t>propojený s žadatelem o podporu.</w:t>
            </w:r>
          </w:p>
        </w:tc>
      </w:tr>
    </w:tbl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Odstavecseseznamem"/>
        <w:jc w:val="left"/>
      </w:pPr>
      <w:r>
        <w:rPr>
          <w:rFonts w:ascii="Arial" w:hAnsi="Arial"/>
          <w:sz w:val="20"/>
        </w:rPr>
        <w:t xml:space="preserve">Žadatel prohlašuje, že 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není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jiným podnikem.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rPr>
          <w:b/>
          <w:sz w:val="28"/>
          <w:szCs w:val="28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je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následujícími podniky:</w:t>
      </w:r>
    </w:p>
    <w:p>
      <w:pPr>
        <w:pStyle w:val="Normln"/>
        <w:rPr>
          <w:b/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686"/>
        <w:gridCol w:w="2242"/>
      </w:tblGrid>
      <w:tr>
        <w:trPr>
          <w:trHeight w:val="279" w:hRule="atLeast"/>
        </w:trPr>
        <w:tc>
          <w:tcPr>
            <w:vAlign w:val="top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  <w:r>
              <w:rPr>
                <w:b/>
                <w:rFonts w:ascii="Arial" w:hAnsi="Arial"/>
                <w:sz w:val="20"/>
              </w:rPr>
              <w:t>/Jméno a příjmení</w:t>
            </w:r>
          </w:p>
        </w:tc>
        <w:tc>
          <w:tcPr>
            <w:vAlign w:val="top"/>
            <w:tcW w:w="368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  <w:r>
              <w:rPr>
                <w:b/>
                <w:rFonts w:ascii="Arial" w:hAnsi="Arial"/>
                <w:sz w:val="20"/>
              </w:rPr>
              <w:t>/Adresa</w:t>
            </w:r>
          </w:p>
        </w:tc>
        <w:tc>
          <w:tcPr>
            <w:vAlign w:val="top"/>
            <w:tcW w:w="2242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O/Datum narození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Žadatel prohlašuje, že podnik (žadatel) </w:t>
      </w:r>
      <w:r>
        <w:rPr>
          <w:rFonts w:ascii="Arial" w:hAnsi="Arial"/>
          <w:sz w:val="20"/>
        </w:rPr>
        <w:t>v současném a 2 předcházejících účetních obdobích</w:t>
      </w:r>
      <w:r>
        <w:rPr>
          <w:rFonts w:ascii="Arial" w:hAnsi="Arial"/>
          <w:sz w:val="20"/>
        </w:rPr>
        <w:t xml:space="preserve"> v případě podpory dle nařízení (EU) č. 1408/2013 nebo č. 717/2014, resp. v </w:t>
      </w:r>
      <w:r>
        <w:rPr>
          <w:rFonts w:ascii="Arial" w:hAnsi="Arial"/>
          <w:sz w:val="20"/>
        </w:rPr>
        <w:t>uplynulých 36 měsících</w:t>
      </w:r>
      <w:r>
        <w:rPr>
          <w:rFonts w:ascii="Arial" w:hAnsi="Arial"/>
          <w:sz w:val="20"/>
        </w:rPr>
        <w:t xml:space="preserve"> v případě podpory dle nařízení (EU)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2023/2831 nebo 2023/2832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</w:t>
      </w:r>
      <w:r>
        <w:rPr>
          <w:b/>
          <w:rFonts w:ascii="Arial" w:hAnsi="Arial"/>
          <w:sz w:val="20"/>
        </w:rPr>
        <w:t xml:space="preserve">kl </w:t>
      </w:r>
      <w:r>
        <w:rPr>
          <w:rFonts w:ascii="Arial" w:hAnsi="Arial"/>
          <w:sz w:val="20"/>
        </w:rPr>
        <w:t>spojením podniků či nabytím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spojením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(fúzí splynutím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>níže uvedených podniků: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</w:t>
      </w:r>
      <w:r>
        <w:rPr>
          <w:u w:val="single"/>
          <w:rFonts w:ascii="Arial" w:hAnsi="Arial"/>
          <w:sz w:val="20"/>
        </w:rPr>
        <w:t>nabytím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(fúzí sloučením</w:t>
      </w:r>
      <w:r>
        <w:rPr>
          <w:rFonts w:ascii="Arial" w:hAnsi="Arial"/>
          <w:sz w:val="20"/>
        </w:rPr>
        <w:t xml:space="preserve">) </w:t>
      </w:r>
      <w:r>
        <w:rPr>
          <w:b/>
          <w:rFonts w:ascii="Arial" w:hAnsi="Arial"/>
          <w:sz w:val="20"/>
        </w:rPr>
        <w:t>převzal jmění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níže uvedeného</w:t>
      </w:r>
      <w:r>
        <w:rPr>
          <w:rFonts w:ascii="Arial" w:hAnsi="Arial"/>
          <w:sz w:val="20"/>
        </w:rPr>
        <w:t>/ých</w:t>
      </w:r>
      <w:r>
        <w:rPr>
          <w:rFonts w:ascii="Arial" w:hAnsi="Arial"/>
          <w:sz w:val="20"/>
        </w:rPr>
        <w:t xml:space="preserve"> podniku</w:t>
      </w:r>
      <w:r>
        <w:rPr>
          <w:rFonts w:ascii="Arial" w:hAnsi="Arial"/>
          <w:sz w:val="20"/>
        </w:rPr>
        <w:t>/ů</w:t>
      </w:r>
      <w:r>
        <w:rPr>
          <w:rFonts w:ascii="Arial" w:hAnsi="Arial"/>
          <w:sz w:val="20"/>
        </w:rPr>
        <w:t>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003"/>
        <w:gridCol w:w="4193"/>
        <w:gridCol w:w="2126"/>
      </w:tblGrid>
      <w:tr>
        <w:trPr>
          <w:trHeight w:val="279" w:hRule="atLeast"/>
        </w:trPr>
        <w:tc>
          <w:tcPr>
            <w:vAlign w:val="center"/>
            <w:tcW w:w="300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41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212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c>
          <w:tcPr>
            <w:vAlign w:val="top"/>
            <w:tcW w:w="3003" w:type="dxa"/>
          </w:tcPr>
          <w:p>
            <w:pPr>
              <w:pStyle w:val="Normln"/>
            </w:pPr>
          </w:p>
        </w:tc>
        <w:tc>
          <w:tcPr>
            <w:vAlign w:val="top"/>
            <w:tcW w:w="4193" w:type="dxa"/>
          </w:tcPr>
          <w:p>
            <w:pPr>
              <w:pStyle w:val="Normln"/>
            </w:pPr>
          </w:p>
        </w:tc>
        <w:tc>
          <w:tcPr>
            <w:vAlign w:val="top"/>
            <w:tcW w:w="21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003" w:type="dxa"/>
          </w:tcPr>
          <w:p>
            <w:pPr>
              <w:pStyle w:val="Normln"/>
            </w:pPr>
          </w:p>
        </w:tc>
        <w:tc>
          <w:tcPr>
            <w:vAlign w:val="top"/>
            <w:tcW w:w="4193" w:type="dxa"/>
          </w:tcPr>
          <w:p>
            <w:pPr>
              <w:pStyle w:val="Normln"/>
            </w:pPr>
          </w:p>
        </w:tc>
        <w:tc>
          <w:tcPr>
            <w:vAlign w:val="top"/>
            <w:tcW w:w="21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003" w:type="dxa"/>
          </w:tcPr>
          <w:p>
            <w:pPr>
              <w:pStyle w:val="Normln"/>
            </w:pPr>
          </w:p>
        </w:tc>
        <w:tc>
          <w:tcPr>
            <w:vAlign w:val="top"/>
            <w:tcW w:w="4193" w:type="dxa"/>
          </w:tcPr>
          <w:p>
            <w:pPr>
              <w:pStyle w:val="Normln"/>
            </w:pPr>
          </w:p>
        </w:tc>
        <w:tc>
          <w:tcPr>
            <w:vAlign w:val="top"/>
            <w:tcW w:w="21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003" w:type="dxa"/>
          </w:tcPr>
          <w:p>
            <w:pPr>
              <w:pStyle w:val="Normln"/>
            </w:pPr>
          </w:p>
        </w:tc>
        <w:tc>
          <w:tcPr>
            <w:vAlign w:val="top"/>
            <w:tcW w:w="4193" w:type="dxa"/>
          </w:tcPr>
          <w:p>
            <w:pPr>
              <w:pStyle w:val="Normln"/>
            </w:pPr>
          </w:p>
        </w:tc>
        <w:tc>
          <w:tcPr>
            <w:vAlign w:val="top"/>
            <w:tcW w:w="2126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  <w:r>
        <w:rPr>
          <w:rFonts w:ascii="Arial" w:hAnsi="Arial"/>
          <w:sz w:val="20"/>
        </w:rPr>
        <w:t xml:space="preserve"> v případě podpory dle nařízení (EU) č. 1408/2013 nebo č. 717/2014, resp. v </w:t>
      </w:r>
      <w:r>
        <w:rPr>
          <w:rFonts w:ascii="Arial" w:hAnsi="Arial"/>
          <w:sz w:val="20"/>
        </w:rPr>
        <w:t>uplynulých 36</w:t>
      </w:r>
      <w:r>
        <w:rPr>
          <w:rFonts w:ascii="Arial" w:hAnsi="Arial"/>
          <w:sz w:val="20"/>
        </w:rPr>
        <w:t xml:space="preserve"> měsí</w:t>
      </w:r>
      <w:r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ích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 případě podpory dle nařízení (EU)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2023/2831 nebo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2023/2832</w:t>
      </w: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(rozštěpením nebo odštěpením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níže uvedeného podniku: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003"/>
        <w:gridCol w:w="4193"/>
        <w:gridCol w:w="2126"/>
      </w:tblGrid>
      <w:tr>
        <w:trPr>
          <w:trHeight w:val="279" w:hRule="atLeast"/>
        </w:trPr>
        <w:tc>
          <w:tcPr>
            <w:vAlign w:val="center"/>
            <w:tcW w:w="300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41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212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rPr>
          <w:trHeight w:val="308" w:hRule="atLeast"/>
        </w:trPr>
        <w:tc>
          <w:tcPr>
            <w:vAlign w:val="top"/>
            <w:tcW w:w="3003" w:type="dxa"/>
          </w:tcPr>
          <w:p>
            <w:pPr>
              <w:pStyle w:val="Normln"/>
            </w:pPr>
          </w:p>
        </w:tc>
        <w:tc>
          <w:tcPr>
            <w:vAlign w:val="top"/>
            <w:tcW w:w="4193" w:type="dxa"/>
          </w:tcPr>
          <w:p>
            <w:pPr>
              <w:pStyle w:val="Normln"/>
            </w:pPr>
          </w:p>
        </w:tc>
        <w:tc>
          <w:tcPr>
            <w:vAlign w:val="top"/>
            <w:tcW w:w="2126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 xml:space="preserve">a převzal jeho činnosti, na něž byla dříve poskytnutá podpora </w:t>
      </w:r>
      <w:r>
        <w:rPr>
          <w:i/>
          <w:rFonts w:ascii="Arial" w:hAnsi="Arial"/>
          <w:sz w:val="20"/>
        </w:rPr>
        <w:t>de minim</w:t>
      </w:r>
      <w:r>
        <w:rPr>
          <w:i/>
          <w:rFonts w:ascii="Arial" w:hAnsi="Arial"/>
          <w:sz w:val="20"/>
        </w:rPr>
        <w:t>is</w:t>
      </w:r>
      <w:r>
        <w:rPr>
          <w:rFonts w:ascii="Arial" w:hAnsi="Arial"/>
          <w:sz w:val="20"/>
        </w:rPr>
        <w:t xml:space="preserve"> použita</w:t>
      </w:r>
      <w:r>
        <w:rPr>
          <w:rFonts w:ascii="Arial" w:hAnsi="Arial"/>
          <w:sz w:val="20"/>
        </w:rPr>
        <w:t>. Podniku (žadateli) byly přiděleny následující (dříve poskytnuté) podpory:</w:t>
      </w:r>
    </w:p>
    <w:p>
      <w:pPr>
        <w:pStyle w:val="Normln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093"/>
        <w:gridCol w:w="4819"/>
        <w:gridCol w:w="2410"/>
      </w:tblGrid>
      <w:tr>
        <w:trPr>
          <w:trHeight w:val="279" w:hRule="atLeast"/>
        </w:trPr>
        <w:tc>
          <w:tcPr>
            <w:vAlign w:val="center"/>
            <w:tcW w:w="20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Poskytovatel</w:t>
            </w:r>
          </w:p>
        </w:tc>
        <w:tc>
          <w:tcPr>
            <w:vAlign w:val="center"/>
            <w:tcW w:w="24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Částka v Kč</w:t>
            </w: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410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410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410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410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níže svým podpisem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potvrzuje, že výše uvedené údaje jsou přesné a pravdivé a jsou poskytovány dobrovolně;</w:t>
      </w:r>
    </w:p>
    <w:p>
      <w:pPr>
        <w:pStyle w:val="Odstavecseseznamem"/>
        <w:ind w:left="284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 xml:space="preserve">se zavazuje k tomu, že v případě změny předmětných údajů v průběhu administrativního procesu poskytnutí podpory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/>
          <w:sz w:val="20"/>
        </w:rPr>
        <w:t>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tbl>
      <w:tblPr>
        <w:tblInd w:w="70" w:type="dxa"/>
        <w:tblStyle w:val="Normálnítabulka"/>
        <w:tblLook w:val="4A0"/>
        <w:tblW w:w="9214" w:type="dxa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</w:pPr>
            <w:r>
              <w:rPr>
                <w:b/>
                <w:rFonts w:ascii="Arial" w:hAnsi="Arial"/>
                <w:sz w:val="18"/>
                <w:szCs w:val="18"/>
              </w:rPr>
              <w:t>Datum a místo podpisu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15" w:type="dxa"/>
          </w:tcPr>
          <w:p>
            <w:pPr>
              <w:pStyle w:val="Normln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val="single" w:sz="4" w:color="000000" w:space="0"/>
            </w:tcBorders>
            <w:vAlign w:val="center"/>
            <w:tcW w:w="9214" w:type="dxa"/>
          </w:tcPr>
          <w:p>
            <w:pPr>
              <w:pStyle w:val="Normln"/>
              <w:jc w:val="left"/>
            </w:pPr>
          </w:p>
        </w:tc>
      </w:tr>
      <w:tr>
        <w:trPr>
          <w:trHeight w:val="166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 xml:space="preserve">Jméno </w:t>
            </w:r>
            <w:r>
              <w:rPr>
                <w:b/>
                <w:rFonts w:ascii="Arial" w:hAnsi="Arial"/>
                <w:sz w:val="18"/>
                <w:szCs w:val="18"/>
              </w:rPr>
              <w:t>a podpis osoby oprávněné zastupovat žadatele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79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284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Razítko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(pokud je součástí podpisu žadatele)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69" w:type="dxa"/>
          </w:tcPr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</w:p>
    <w:p>
      <w:pPr>
        <w:pStyle w:val="Normln"/>
        <w:rPr>
          <w:sz w:val="20"/>
        </w:rPr>
      </w:pPr>
    </w:p>
    <w:p>
      <w:pPr>
        <w:pStyle w:val="Normln"/>
        <w:rPr>
          <w:i/>
          <w:sz w:val="20"/>
        </w:rPr>
      </w:pPr>
      <w:r>
        <w:rPr>
          <w:i/>
          <w:rFonts w:ascii="Arial" w:hAnsi="Arial"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>
      <w:pPr>
        <w:pStyle w:val="Normln"/>
        <w:rPr>
          <w:i/>
          <w:sz w:val="20"/>
        </w:rPr>
      </w:pPr>
    </w:p>
    <w:sectPr>
      <w:footerReference r:id="rId8" w:type="default"/>
      <w:footerReference r:id="rId9" w:type="first"/>
      <w:pgSz w:w="11906" w:h="16838"/>
      <w:pgMar w:left="1304" w:right="1304" w:top="1418" w:bottom="1418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Tahoma"/>
  <w:font w:name="Calibri Light"/>
  <w:font w:name="Wingdings"/>
  <w:font w:name="Courier New"/>
  <w:font w:name="Cambria Math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3</w:t>
      </w:r>
    </w:fldSimple>
  </w:p>
  <w:p>
    <w:pPr>
      <w:pStyle w:val="Zpat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1</w:t>
      </w:r>
    </w:fldSimple>
  </w:p>
  <w:p>
    <w:pPr>
      <w:pStyle w:val="Zpa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8453711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43987779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54048293">
    <w:multiLevelType w:val="hybridMultilevel"/>
    <w:lvl w:ilvl="0">
      <w:numFmt w:val="bullet"/>
      <w:lvlText w:val=""/>
      <w:start w:val="0"/>
      <w:lvlJc w:val="left"/>
      <w:pPr>
        <w:ind w:left="720"/>
        <w:ind w:hanging="360"/>
      </w:pPr>
      <w:rPr>
        <w:rFonts w:ascii="Wingdings" w:hAnsi="Wingdings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519806966">
    <w:multiLevelType w:val="hybridMultilevel"/>
    <w:lvl w:ilvl="0">
      <w:numFmt w:val="decimal"/>
      <w:lvlText w:val="%1"/>
      <w:start w:val="1"/>
      <w:lvlJc w:val="left"/>
      <w:pPr>
        <w:ind w:left="716"/>
        <w:ind w:hanging="432"/>
      </w:pPr>
      <w:rPr/>
    </w:lvl>
    <w:lvl w:ilvl="1">
      <w:numFmt w:val="decimal"/>
      <w:lvlText w:val="%1.%2"/>
      <w:start w:val="1"/>
      <w:lvlJc w:val="left"/>
      <w:pPr>
        <w:ind w:left="860"/>
        <w:ind w:hanging="576"/>
      </w:pPr>
      <w:rPr>
        <w:rFonts w:ascii="Times New Roman" w:hAnsi="Times New Roman"/>
      </w:rPr>
    </w:lvl>
    <w:lvl w:ilvl="2">
      <w:numFmt w:val="decimal"/>
      <w:lvlText w:val="%1.%2.%3"/>
      <w:start w:val="1"/>
      <w:lvlJc w:val="left"/>
      <w:pPr>
        <w:ind w:left="720"/>
        <w:ind w:hanging="720"/>
      </w:pPr>
      <w:rPr/>
    </w:lvl>
    <w:lvl w:ilvl="3">
      <w:numFmt w:val="decimal"/>
      <w:lvlText w:val="%1.%2.%3.%4"/>
      <w:start w:val="1"/>
      <w:lvlJc w:val="left"/>
      <w:pPr>
        <w:ind w:left="864"/>
        <w:ind w:hanging="864"/>
      </w:pPr>
      <w:rPr/>
    </w:lvl>
    <w:lvl w:ilvl="4">
      <w:numFmt w:val="decimal"/>
      <w:lvlText w:val="%1.%2.%3.%4.%5"/>
      <w:start w:val="1"/>
      <w:lvlJc w:val="left"/>
      <w:pPr>
        <w:ind w:left="1008"/>
        <w:ind w:hanging="1008"/>
      </w:pPr>
      <w:rPr/>
    </w:lvl>
    <w:lvl w:ilvl="5">
      <w:numFmt w:val="decimal"/>
      <w:lvlText w:val="%1.%2.%3.%4.%5.%6"/>
      <w:start w:val="1"/>
      <w:lvlJc w:val="left"/>
      <w:pPr>
        <w:ind w:left="1152"/>
        <w:ind w:hanging="1152"/>
      </w:pPr>
      <w:rPr/>
    </w:lvl>
    <w:lvl w:ilvl="6">
      <w:numFmt w:val="decimal"/>
      <w:lvlText w:val="%1.%2.%3.%4.%5.%6.%7"/>
      <w:start w:val="1"/>
      <w:lvlJc w:val="left"/>
      <w:pPr>
        <w:ind w:left="1296"/>
        <w:ind w:hanging="1296"/>
      </w:pPr>
      <w:rPr/>
    </w:lvl>
    <w:lvl w:ilvl="7">
      <w:numFmt w:val="decimal"/>
      <w:lvlText w:val="%1.%2.%3.%4.%5.%6.%7.%8"/>
      <w:start w:val="1"/>
      <w:lvlJc w:val="left"/>
      <w:pPr>
        <w:ind w:left="1440"/>
        <w:ind w:hanging="1440"/>
      </w:pPr>
      <w:rPr/>
    </w:lvl>
    <w:lvl w:ilvl="8">
      <w:numFmt w:val="decimal"/>
      <w:lvlText w:val="%1.%2.%3.%4.%5.%6.%7.%8.%9"/>
      <w:start w:val="1"/>
      <w:lvlJc w:val="left"/>
      <w:pPr>
        <w:ind w:left="1584"/>
        <w:ind w:hanging="1584"/>
      </w:pPr>
      <w:rPr/>
    </w:lvl>
  </w:abstractNum>
  <w:abstractNum w:abstractNumId="211991102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num w:numId="118453711">
    <w:abstractNumId w:val="118453711"/>
  </w:num>
  <w:num w:numId="439877793">
    <w:abstractNumId w:val="439877793"/>
  </w:num>
  <w:num w:numId="554048293">
    <w:abstractNumId w:val="554048293"/>
  </w:num>
  <w:num w:numId="1519806966">
    <w:abstractNumId w:val="1519806966"/>
  </w:num>
  <w:num w:numId="2119911029">
    <w:abstractNumId w:val="211991102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ln">
    <w:name w:val="Normální"/>
    <w:qFormat/>
    <w:pPr>
      <w:jc w:val="both"/>
    </w:pPr>
    <w:rPr>
      <w:rFonts w:ascii="Times New Roman" w:hAnsi="Times New Roman"/>
      <w:sz w:val="24"/>
    </w:rPr>
  </w:style>
  <w:style w:type="paragraph" w:styleId="Nadpis1">
    <w:name w:val="Nadpis 1"/>
    <w:qFormat/>
    <w:basedOn w:val="Normální"/>
    <w:pPr>
      <w:shd w:fill="C6D9F1"/>
      <w:spacing w:before="120" w:after="240"/>
    </w:pPr>
    <w:rPr>
      <w:b/>
      <w:sz w:val="28"/>
      <w:szCs w:val="24"/>
    </w:rPr>
  </w:style>
  <w:style w:type="paragraph" w:styleId="Nadpis2">
    <w:name w:val="Nadpis 2"/>
    <w:qFormat/>
    <w:basedOn w:val="Normální"/>
    <w:pPr>
      <w:spacing w:before="120" w:after="120"/>
    </w:pPr>
    <w:rPr>
      <w:b/>
      <w:i/>
      <w:sz w:val="26"/>
      <w:szCs w:val="28"/>
    </w:rPr>
  </w:style>
  <w:style w:type="paragraph" w:styleId="Nadpis3">
    <w:name w:val="Nadpis 3"/>
    <w:qFormat/>
    <w:basedOn w:val="Normální"/>
    <w:pPr>
      <w:spacing w:before="240" w:after="60"/>
    </w:pPr>
    <w:rPr>
      <w:b/>
      <w:szCs w:val="26"/>
    </w:rPr>
  </w:style>
  <w:style w:type="paragraph" w:styleId="Nadpis4">
    <w:name w:val="Nadpis 4"/>
    <w:qFormat/>
    <w:basedOn w:val="Normální"/>
    <w:pPr>
      <w:spacing w:before="240" w:after="60"/>
    </w:pPr>
    <w:rPr>
      <w:b/>
      <w:rFonts w:ascii="Calibri" w:hAnsi="Calibri"/>
      <w:sz w:val="28"/>
      <w:szCs w:val="28"/>
    </w:rPr>
  </w:style>
  <w:style w:type="paragraph" w:styleId="Nadpis5">
    <w:name w:val="Nadpis 5"/>
    <w:qFormat/>
    <w:basedOn w:val="Normální"/>
    <w:pPr>
      <w:spacing w:before="240" w:after="60"/>
    </w:pPr>
    <w:rPr>
      <w:b/>
      <w:i/>
      <w:rFonts w:ascii="Calibri" w:hAnsi="Calibri"/>
      <w:sz w:val="26"/>
      <w:szCs w:val="26"/>
    </w:rPr>
  </w:style>
  <w:style w:type="paragraph" w:styleId="Nadpis6">
    <w:name w:val="Nadpis 6"/>
    <w:qFormat/>
    <w:basedOn w:val="Normální"/>
    <w:pPr>
      <w:spacing w:before="240" w:after="60"/>
    </w:pPr>
    <w:rPr>
      <w:b/>
      <w:rFonts w:ascii="Calibri" w:hAnsi="Calibri"/>
      <w:sz w:val="20"/>
    </w:rPr>
  </w:style>
  <w:style w:type="paragraph" w:styleId="Nadpis7">
    <w:name w:val="Nadpis 7"/>
    <w:qFormat/>
    <w:basedOn w:val="Normální"/>
    <w:pPr>
      <w:spacing w:before="240" w:after="60"/>
    </w:pPr>
    <w:rPr>
      <w:rFonts w:ascii="Calibri" w:hAnsi="Calibri"/>
      <w:szCs w:val="24"/>
    </w:rPr>
  </w:style>
  <w:style w:type="paragraph" w:styleId="Nadpis8">
    <w:name w:val="Nadpis 8"/>
    <w:qFormat/>
    <w:basedOn w:val="Normální"/>
    <w:pPr>
      <w:spacing w:before="240" w:after="60"/>
    </w:pPr>
    <w:rPr>
      <w:i/>
      <w:rFonts w:ascii="Calibri" w:hAnsi="Calibri"/>
      <w:szCs w:val="24"/>
    </w:rPr>
  </w:style>
  <w:style w:type="paragraph" w:styleId="Nadpis9">
    <w:name w:val="Nadpis 9"/>
    <w:qFormat/>
    <w:basedOn w:val="Normální"/>
    <w:pPr>
      <w:spacing w:before="240" w:after="60"/>
    </w:pPr>
    <w:rPr>
      <w:rFonts w:ascii="Cambria" w:hAnsi="Cambria"/>
      <w:sz w:val="20"/>
    </w:rPr>
  </w:style>
  <w:style w:type="character" w:styleId="Standardnpsmoodstavce">
    <w:name w:val="Standardní písmo odstavce"/>
    <w:qFormat/>
  </w:style>
  <w:style w:type="table" w:styleId="Normlntabulka">
    <w:name w:val="Normální tabulka"/>
    <w:qFormat/>
    <w:pPr/>
  </w:style>
  <w:style w:type="numbering" w:styleId="Bezseznamu">
    <w:name w:val="Bez seznamu"/>
    <w:qFormat/>
  </w:style>
  <w:style w:type="character" w:styleId="Nadpis1Char">
    <w:name w:val="Nadpis 1 Char"/>
    <w:qFormat/>
    <w:rPr>
      <w:b/>
      <w:rFonts w:ascii="Times New Roman" w:hAnsi="Times New Roman"/>
      <w:sz w:val="28"/>
      <w:szCs w:val="24"/>
      <w:shd w:fill="C6D9F1"/>
    </w:rPr>
  </w:style>
  <w:style w:type="character" w:styleId="Nadpis2Char">
    <w:name w:val="Nadpis 2 Char"/>
    <w:qFormat/>
    <w:rPr>
      <w:b/>
      <w:i/>
      <w:rFonts w:ascii="Times New Roman" w:hAnsi="Times New Roman"/>
      <w:sz w:val="26"/>
      <w:szCs w:val="28"/>
    </w:rPr>
  </w:style>
  <w:style w:type="character" w:styleId="Nadpis3Char">
    <w:name w:val="Nadpis 3 Char"/>
    <w:qFormat/>
    <w:rPr>
      <w:b/>
      <w:rFonts w:ascii="Times New Roman" w:hAnsi="Times New Roman"/>
      <w:sz w:val="24"/>
      <w:szCs w:val="26"/>
    </w:rPr>
  </w:style>
  <w:style w:type="character" w:styleId="Nadpis4Char">
    <w:name w:val="Nadpis 4 Char"/>
    <w:qFormat/>
    <w:rPr>
      <w:b/>
      <w:rFonts w:ascii="Calibri" w:hAnsi="Calibri"/>
      <w:sz w:val="28"/>
      <w:szCs w:val="28"/>
    </w:rPr>
  </w:style>
  <w:style w:type="character" w:styleId="Nadpis5Char">
    <w:name w:val="Nadpis 5 Char"/>
    <w:qFormat/>
    <w:rPr>
      <w:b/>
      <w:i/>
      <w:rFonts w:ascii="Calibri" w:hAnsi="Calibri"/>
      <w:sz w:val="26"/>
      <w:szCs w:val="26"/>
    </w:rPr>
  </w:style>
  <w:style w:type="character" w:styleId="Nadpis6Char">
    <w:name w:val="Nadpis 6 Char"/>
    <w:qFormat/>
    <w:rPr>
      <w:b/>
      <w:rFonts w:ascii="Calibri" w:hAnsi="Calibri"/>
    </w:rPr>
  </w:style>
  <w:style w:type="character" w:styleId="Nadpis7Char">
    <w:name w:val="Nadpis 7 Char"/>
    <w:qFormat/>
    <w:rPr>
      <w:rFonts w:ascii="Calibri" w:hAnsi="Calibri"/>
      <w:sz w:val="24"/>
      <w:szCs w:val="24"/>
    </w:rPr>
  </w:style>
  <w:style w:type="character" w:styleId="Nadpis8Char">
    <w:name w:val="Nadpis 8 Char"/>
    <w:qFormat/>
    <w:rPr>
      <w:i/>
      <w:rFonts w:ascii="Calibri" w:hAnsi="Calibri"/>
      <w:sz w:val="24"/>
      <w:szCs w:val="24"/>
    </w:rPr>
  </w:style>
  <w:style w:type="character" w:styleId="Nadpis9Char">
    <w:name w:val="Nadpis 9 Char"/>
    <w:qFormat/>
    <w:rPr>
      <w:rFonts w:ascii="Cambria" w:hAnsi="Cambria"/>
    </w:rPr>
  </w:style>
  <w:style w:type="character" w:styleId="Znakapoznpodarou">
    <w:name w:val="Značka pozn. pod čarou"/>
    <w:qFormat/>
    <w:rPr>
      <w:vertAlign w:val="superscript"/>
    </w:rPr>
  </w:style>
  <w:style w:type="paragraph" w:styleId="Zpat">
    <w:name w:val="Zápatí"/>
    <w:qFormat/>
    <w:basedOn w:val="Normální"/>
    <w:pPr/>
    <w:rPr/>
  </w:style>
  <w:style w:type="character" w:styleId="ZpatChar">
    <w:name w:val="Zápatí Char"/>
    <w:qFormat/>
    <w:rPr>
      <w:rFonts w:ascii="Times New Roman" w:hAnsi="Times New Roman"/>
      <w:sz w:val="24"/>
      <w:szCs w:val="20"/>
    </w:rPr>
  </w:style>
  <w:style w:type="paragraph" w:styleId="Odstavecseseznamem">
    <w:name w:val="Odstavec se seznamem"/>
    <w:qFormat/>
    <w:basedOn w:val="Normální"/>
    <w:pPr>
      <w:ind w:left="720"/>
      <w:contextualSpacing/>
    </w:pPr>
  </w:style>
  <w:style w:type="table" w:styleId="Mkatabulky">
    <w:name w:val="Mřížka tabulky"/>
    <w:qFormat/>
    <w:basedOn w:val="Normálnítabulk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Mřížkatabulky"/>
      <w:tblLook w:val="1E0"/>
    </w:tblPr>
  </w:style>
  <w:style w:type="paragraph" w:styleId="Zhlav">
    <w:name w:val="Záhlaví"/>
    <w:qFormat/>
    <w:basedOn w:val="Normální"/>
    <w:pPr/>
    <w:rPr/>
  </w:style>
  <w:style w:type="character" w:styleId="ZhlavChar">
    <w:name w:val="Záhlaví Char"/>
    <w:qFormat/>
    <w:rPr>
      <w:rFonts w:ascii="Times New Roman" w:hAnsi="Times New Roman"/>
      <w:sz w:val="24"/>
      <w:szCs w:val="20"/>
    </w:rPr>
  </w:style>
  <w:style w:type="paragraph" w:styleId="Textpoznpodarou">
    <w:name w:val="Text pozn. pod čarou"/>
    <w:qFormat/>
    <w:basedOn w:val="Normální"/>
    <w:pPr/>
    <w:rPr>
      <w:sz w:val="20"/>
    </w:rPr>
  </w:style>
  <w:style w:type="character" w:styleId="TextpoznpodarouChar">
    <w:name w:val="Text pozn. pod čarou Char"/>
    <w:qFormat/>
    <w:rPr>
      <w:rFonts w:ascii="Times New Roman" w:hAnsi="Times New Roman"/>
      <w:sz w:val="20"/>
      <w:szCs w:val="20"/>
    </w:rPr>
  </w:style>
  <w:style w:type="paragraph" w:styleId="Textbubliny">
    <w:name w:val="Text bubliny"/>
    <w:qFormat/>
    <w:basedOn w:val="Normální"/>
    <w:pPr/>
    <w:rPr>
      <w:rFonts w:ascii="Tahoma" w:hAnsi="Tahoma"/>
      <w:sz w:val="16"/>
      <w:szCs w:val="16"/>
    </w:rPr>
  </w:style>
  <w:style w:type="character" w:styleId="TextbublinyChar">
    <w:name w:val="Text bubliny Char"/>
    <w:qFormat/>
    <w:rPr>
      <w:rFonts w:ascii="Tahoma" w:hAnsi="Tahoma"/>
      <w:sz w:val="16"/>
      <w:szCs w:val="16"/>
    </w:rPr>
  </w:style>
  <w:style w:type="character" w:styleId="Odkaznakoment">
    <w:name w:val="Odkaz na komentář"/>
    <w:qFormat/>
    <w:rPr>
      <w:sz w:val="16"/>
      <w:szCs w:val="16"/>
    </w:rPr>
  </w:style>
  <w:style w:type="paragraph" w:styleId="Textkomente">
    <w:name w:val="Text komentáře"/>
    <w:qFormat/>
    <w:basedOn w:val="Normální"/>
    <w:pPr/>
    <w:rPr>
      <w:sz w:val="20"/>
    </w:rPr>
  </w:style>
  <w:style w:type="character" w:styleId="TextkomenteChar">
    <w:name w:val="Text komentáře Char"/>
    <w:qFormat/>
    <w:rPr>
      <w:rFonts w:ascii="Times New Roman" w:hAnsi="Times New Roman"/>
    </w:rPr>
  </w:style>
  <w:style w:type="paragraph" w:styleId="Pedmtkomente">
    <w:name w:val="Předmět komentáře"/>
    <w:qFormat/>
    <w:basedOn w:val="Textkomentáře"/>
    <w:pPr/>
    <w:rPr>
      <w:b/>
    </w:rPr>
  </w:style>
  <w:style w:type="character" w:styleId="PedmtkomenteChar">
    <w:name w:val="Předmět komentáře Char"/>
    <w:qFormat/>
    <w:rPr>
      <w:b/>
      <w:rFonts w:ascii="Times New Roman" w:hAnsi="Times New Roman"/>
    </w:rPr>
  </w:style>
  <w:style w:type="character" w:styleId="Hypertextovodkaz">
    <w:name w:val="Hypertextový odkaz"/>
    <w:qFormat/>
    <w:rPr>
      <w:u w:val="single"/>
      <w:color w:val="0000FF"/>
    </w:rPr>
  </w:style>
  <w:style w:type="paragraph" w:styleId="Revize">
    <w:name w:val="Revize"/>
    <w:qFormat/>
    <w:pPr/>
    <w:rPr>
      <w:rFonts w:ascii="Times New Roman" w:hAnsi="Times New Roman"/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